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GAYRARD MOTOCULTURE ET MOTOCYCLES – </w:t>
      </w:r>
      <w:r w:rsidRPr="007E25A3">
        <w:rPr>
          <w:rFonts w:ascii="Bookman Old Style" w:hAnsi="Bookman Old Style" w:cs="Times New Roman"/>
        </w:rPr>
        <w:t>14370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